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613"/>
        <w:gridCol w:w="3742"/>
      </w:tblGrid>
      <w:tr w:rsidR="00F32C19" w:rsidRPr="00F32C19" w:rsidTr="00F32C19">
        <w:trPr>
          <w:tblCellSpacing w:w="0" w:type="dxa"/>
        </w:trPr>
        <w:tc>
          <w:tcPr>
            <w:tcW w:w="12135" w:type="dxa"/>
            <w:gridSpan w:val="2"/>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 xml:space="preserve">МІНІСТЕРСТВО ОСВІТИ І НАУКИ УКРАЇНИ </w:t>
            </w:r>
            <w:r w:rsidRPr="00F32C19">
              <w:rPr>
                <w:rFonts w:ascii="Times New Roman" w:eastAsia="Times New Roman" w:hAnsi="Times New Roman" w:cs="Times New Roman"/>
                <w:sz w:val="24"/>
                <w:szCs w:val="24"/>
                <w:lang w:eastAsia="ru-RU"/>
              </w:rPr>
              <w:br/>
              <w:t>МІНІСТЕРСТВО ОХОРОНИ ЗДОРОВ’Я УКРАЇНИ</w:t>
            </w:r>
          </w:p>
        </w:tc>
      </w:tr>
      <w:tr w:rsidR="00F32C19" w:rsidRPr="00F32C19" w:rsidTr="00F32C19">
        <w:trPr>
          <w:tblCellSpacing w:w="0" w:type="dxa"/>
        </w:trPr>
        <w:tc>
          <w:tcPr>
            <w:tcW w:w="12135" w:type="dxa"/>
            <w:gridSpan w:val="2"/>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НАКАЗ</w:t>
            </w:r>
          </w:p>
        </w:tc>
      </w:tr>
      <w:tr w:rsidR="00F32C19" w:rsidRPr="00F32C19" w:rsidTr="00F32C19">
        <w:trPr>
          <w:tblCellSpacing w:w="0" w:type="dxa"/>
        </w:trPr>
        <w:tc>
          <w:tcPr>
            <w:tcW w:w="12135" w:type="dxa"/>
            <w:gridSpan w:val="2"/>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06.02.2015  № 104/52</w:t>
            </w:r>
          </w:p>
        </w:tc>
      </w:tr>
      <w:tr w:rsidR="00F32C19" w:rsidRPr="00F32C19" w:rsidTr="00F32C19">
        <w:trPr>
          <w:tblCellSpacing w:w="0" w:type="dxa"/>
        </w:trPr>
        <w:tc>
          <w:tcPr>
            <w:tcW w:w="30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0" w:name="n3"/>
            <w:bookmarkEnd w:id="0"/>
          </w:p>
        </w:tc>
        <w:tc>
          <w:tcPr>
            <w:tcW w:w="20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 xml:space="preserve">Зареєстровано в Міністерстві </w:t>
            </w:r>
            <w:r w:rsidRPr="00F32C19">
              <w:rPr>
                <w:rFonts w:ascii="Times New Roman" w:eastAsia="Times New Roman" w:hAnsi="Times New Roman" w:cs="Times New Roman"/>
                <w:sz w:val="24"/>
                <w:szCs w:val="24"/>
                <w:lang w:eastAsia="ru-RU"/>
              </w:rPr>
              <w:br/>
              <w:t xml:space="preserve">юстиції України </w:t>
            </w:r>
            <w:r w:rsidRPr="00F32C19">
              <w:rPr>
                <w:rFonts w:ascii="Times New Roman" w:eastAsia="Times New Roman" w:hAnsi="Times New Roman" w:cs="Times New Roman"/>
                <w:sz w:val="24"/>
                <w:szCs w:val="24"/>
                <w:lang w:eastAsia="ru-RU"/>
              </w:rPr>
              <w:br/>
              <w:t xml:space="preserve">26 лютого 2015 р. </w:t>
            </w:r>
            <w:r w:rsidRPr="00F32C19">
              <w:rPr>
                <w:rFonts w:ascii="Times New Roman" w:eastAsia="Times New Roman" w:hAnsi="Times New Roman" w:cs="Times New Roman"/>
                <w:sz w:val="24"/>
                <w:szCs w:val="24"/>
                <w:lang w:eastAsia="ru-RU"/>
              </w:rPr>
              <w:br/>
              <w:t>за № 224/26669</w:t>
            </w:r>
          </w:p>
        </w:tc>
      </w:tr>
    </w:tbl>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 w:name="n4"/>
      <w:bookmarkEnd w:id="1"/>
      <w:r w:rsidRPr="00F32C19">
        <w:rPr>
          <w:rFonts w:ascii="Times New Roman" w:eastAsia="Times New Roman" w:hAnsi="Times New Roman" w:cs="Times New Roman"/>
          <w:sz w:val="24"/>
          <w:szCs w:val="24"/>
          <w:lang w:eastAsia="ru-RU"/>
        </w:rPr>
        <w:t>Про затвердження Порядку комплектування інклюзивних груп у дошкільних навчальних закладах</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 w:name="n5"/>
      <w:bookmarkEnd w:id="2"/>
      <w:r w:rsidRPr="00F32C19">
        <w:rPr>
          <w:rFonts w:ascii="Times New Roman" w:eastAsia="Times New Roman" w:hAnsi="Times New Roman" w:cs="Times New Roman"/>
          <w:sz w:val="24"/>
          <w:szCs w:val="24"/>
          <w:lang w:eastAsia="ru-RU"/>
        </w:rPr>
        <w:t xml:space="preserve">Відповідно до </w:t>
      </w:r>
      <w:hyperlink r:id="rId4" w:tgtFrame="_blank" w:history="1">
        <w:r w:rsidRPr="00F32C19">
          <w:rPr>
            <w:rFonts w:ascii="Times New Roman" w:eastAsia="Times New Roman" w:hAnsi="Times New Roman" w:cs="Times New Roman"/>
            <w:color w:val="0000FF"/>
            <w:sz w:val="24"/>
            <w:szCs w:val="24"/>
            <w:u w:val="single"/>
            <w:lang w:eastAsia="ru-RU"/>
          </w:rPr>
          <w:t>абзацу другого частини третьої статті 12</w:t>
        </w:r>
      </w:hyperlink>
      <w:r w:rsidRPr="00F32C19">
        <w:rPr>
          <w:rFonts w:ascii="Times New Roman" w:eastAsia="Times New Roman" w:hAnsi="Times New Roman" w:cs="Times New Roman"/>
          <w:sz w:val="24"/>
          <w:szCs w:val="24"/>
          <w:lang w:eastAsia="ru-RU"/>
        </w:rPr>
        <w:t xml:space="preserve"> Закону України «Про дошкільну освіту», </w:t>
      </w:r>
      <w:hyperlink r:id="rId5" w:tgtFrame="_blank" w:history="1">
        <w:r w:rsidRPr="00F32C19">
          <w:rPr>
            <w:rFonts w:ascii="Times New Roman" w:eastAsia="Times New Roman" w:hAnsi="Times New Roman" w:cs="Times New Roman"/>
            <w:color w:val="0000FF"/>
            <w:sz w:val="24"/>
            <w:szCs w:val="24"/>
            <w:u w:val="single"/>
            <w:lang w:eastAsia="ru-RU"/>
          </w:rPr>
          <w:t>статті 62</w:t>
        </w:r>
      </w:hyperlink>
      <w:r w:rsidRPr="00F32C19">
        <w:rPr>
          <w:rFonts w:ascii="Times New Roman" w:eastAsia="Times New Roman" w:hAnsi="Times New Roman" w:cs="Times New Roman"/>
          <w:sz w:val="24"/>
          <w:szCs w:val="24"/>
          <w:lang w:eastAsia="ru-RU"/>
        </w:rPr>
        <w:t xml:space="preserve"> Основ законодавства України про охорону здоров’я НАКАЗУЄМО:</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3" w:name="n6"/>
      <w:bookmarkEnd w:id="3"/>
      <w:r w:rsidRPr="00F32C19">
        <w:rPr>
          <w:rFonts w:ascii="Times New Roman" w:eastAsia="Times New Roman" w:hAnsi="Times New Roman" w:cs="Times New Roman"/>
          <w:sz w:val="24"/>
          <w:szCs w:val="24"/>
          <w:lang w:eastAsia="ru-RU"/>
        </w:rPr>
        <w:t xml:space="preserve">1. Затвердити </w:t>
      </w:r>
      <w:hyperlink r:id="rId6" w:anchor="n14" w:history="1">
        <w:r w:rsidRPr="00F32C19">
          <w:rPr>
            <w:rFonts w:ascii="Times New Roman" w:eastAsia="Times New Roman" w:hAnsi="Times New Roman" w:cs="Times New Roman"/>
            <w:color w:val="0000FF"/>
            <w:sz w:val="24"/>
            <w:szCs w:val="24"/>
            <w:u w:val="single"/>
            <w:lang w:eastAsia="ru-RU"/>
          </w:rPr>
          <w:t>Порядок комплектування інклюзивних груп у дошкільних навчальних закладах</w:t>
        </w:r>
      </w:hyperlink>
      <w:r w:rsidRPr="00F32C19">
        <w:rPr>
          <w:rFonts w:ascii="Times New Roman" w:eastAsia="Times New Roman" w:hAnsi="Times New Roman" w:cs="Times New Roman"/>
          <w:sz w:val="24"/>
          <w:szCs w:val="24"/>
          <w:lang w:eastAsia="ru-RU"/>
        </w:rPr>
        <w:t>, що додається.</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4" w:name="n7"/>
      <w:bookmarkEnd w:id="4"/>
      <w:r w:rsidRPr="00F32C19">
        <w:rPr>
          <w:rFonts w:ascii="Times New Roman" w:eastAsia="Times New Roman" w:hAnsi="Times New Roman" w:cs="Times New Roman"/>
          <w:sz w:val="24"/>
          <w:szCs w:val="24"/>
          <w:lang w:eastAsia="ru-RU"/>
        </w:rPr>
        <w:t>2. Департаменту загальної середньої та дошкільної освіти Міністерства освіти і науки України (Кононенко Ю.Г.) подати цей наказ на державну реєстрацію до Міністерства юстиції України.</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5" w:name="n8"/>
      <w:bookmarkEnd w:id="5"/>
      <w:r w:rsidRPr="00F32C19">
        <w:rPr>
          <w:rFonts w:ascii="Times New Roman" w:eastAsia="Times New Roman" w:hAnsi="Times New Roman" w:cs="Times New Roman"/>
          <w:sz w:val="24"/>
          <w:szCs w:val="24"/>
          <w:lang w:eastAsia="ru-RU"/>
        </w:rPr>
        <w:t>3. Контроль за виконанням цього наказу покласти на заступників міністрів відповідно до розподілу обов’язків.</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6" w:name="n9"/>
      <w:bookmarkEnd w:id="6"/>
      <w:r w:rsidRPr="00F32C19">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tbl>
      <w:tblPr>
        <w:tblW w:w="5000" w:type="pct"/>
        <w:tblCellSpacing w:w="0" w:type="dxa"/>
        <w:tblCellMar>
          <w:left w:w="0" w:type="dxa"/>
          <w:right w:w="0" w:type="dxa"/>
        </w:tblCellMar>
        <w:tblLook w:val="04A0"/>
      </w:tblPr>
      <w:tblGrid>
        <w:gridCol w:w="3929"/>
        <w:gridCol w:w="5426"/>
      </w:tblGrid>
      <w:tr w:rsidR="00F32C19" w:rsidRPr="00F32C19" w:rsidTr="00F32C19">
        <w:trPr>
          <w:tblCellSpacing w:w="0" w:type="dxa"/>
        </w:trPr>
        <w:tc>
          <w:tcPr>
            <w:tcW w:w="21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7" w:name="n10"/>
            <w:bookmarkEnd w:id="7"/>
            <w:r w:rsidRPr="00F32C19">
              <w:rPr>
                <w:rFonts w:ascii="Times New Roman" w:eastAsia="Times New Roman" w:hAnsi="Times New Roman" w:cs="Times New Roman"/>
                <w:sz w:val="24"/>
                <w:szCs w:val="24"/>
                <w:lang w:eastAsia="ru-RU"/>
              </w:rPr>
              <w:t xml:space="preserve">Міністр </w:t>
            </w:r>
            <w:r w:rsidRPr="00F32C19">
              <w:rPr>
                <w:rFonts w:ascii="Times New Roman" w:eastAsia="Times New Roman" w:hAnsi="Times New Roman" w:cs="Times New Roman"/>
                <w:sz w:val="24"/>
                <w:szCs w:val="24"/>
                <w:lang w:eastAsia="ru-RU"/>
              </w:rPr>
              <w:br/>
              <w:t>освіти і науки України</w:t>
            </w:r>
          </w:p>
        </w:tc>
        <w:tc>
          <w:tcPr>
            <w:tcW w:w="35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br/>
              <w:t>С. Квіт</w:t>
            </w:r>
          </w:p>
        </w:tc>
      </w:tr>
      <w:tr w:rsidR="00F32C19" w:rsidRPr="00F32C19" w:rsidTr="00F32C19">
        <w:trPr>
          <w:tblCellSpacing w:w="0" w:type="dxa"/>
        </w:trPr>
        <w:tc>
          <w:tcPr>
            <w:tcW w:w="21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8" w:name="n11"/>
            <w:bookmarkEnd w:id="8"/>
            <w:r w:rsidRPr="00F32C19">
              <w:rPr>
                <w:rFonts w:ascii="Times New Roman" w:eastAsia="Times New Roman" w:hAnsi="Times New Roman" w:cs="Times New Roman"/>
                <w:sz w:val="24"/>
                <w:szCs w:val="24"/>
                <w:lang w:eastAsia="ru-RU"/>
              </w:rPr>
              <w:t xml:space="preserve">Міністр </w:t>
            </w:r>
            <w:r w:rsidRPr="00F32C19">
              <w:rPr>
                <w:rFonts w:ascii="Times New Roman" w:eastAsia="Times New Roman" w:hAnsi="Times New Roman" w:cs="Times New Roman"/>
                <w:sz w:val="24"/>
                <w:szCs w:val="24"/>
                <w:lang w:eastAsia="ru-RU"/>
              </w:rPr>
              <w:br/>
              <w:t>охорони здоров'я України</w:t>
            </w:r>
          </w:p>
        </w:tc>
        <w:tc>
          <w:tcPr>
            <w:tcW w:w="35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br/>
              <w:t>О. Квіташвілі</w:t>
            </w:r>
          </w:p>
        </w:tc>
      </w:tr>
    </w:tbl>
    <w:p w:rsidR="00F32C19" w:rsidRPr="00F32C19" w:rsidRDefault="00F32C19" w:rsidP="00F32C19">
      <w:pPr>
        <w:spacing w:after="0" w:line="240" w:lineRule="auto"/>
        <w:rPr>
          <w:rFonts w:ascii="Times New Roman" w:eastAsia="Times New Roman" w:hAnsi="Times New Roman" w:cs="Times New Roman"/>
          <w:vanish/>
          <w:sz w:val="24"/>
          <w:szCs w:val="24"/>
          <w:lang w:eastAsia="ru-RU"/>
        </w:rPr>
      </w:pPr>
      <w:bookmarkStart w:id="9" w:name="n33"/>
      <w:bookmarkEnd w:id="9"/>
    </w:p>
    <w:tbl>
      <w:tblPr>
        <w:tblW w:w="5000" w:type="pct"/>
        <w:tblCellSpacing w:w="0" w:type="dxa"/>
        <w:tblCellMar>
          <w:left w:w="0" w:type="dxa"/>
          <w:right w:w="0" w:type="dxa"/>
        </w:tblCellMar>
        <w:tblLook w:val="04A0"/>
      </w:tblPr>
      <w:tblGrid>
        <w:gridCol w:w="5613"/>
        <w:gridCol w:w="3742"/>
      </w:tblGrid>
      <w:tr w:rsidR="00F32C19" w:rsidRPr="00F32C19" w:rsidTr="00F32C19">
        <w:trPr>
          <w:tblCellSpacing w:w="0" w:type="dxa"/>
        </w:trPr>
        <w:tc>
          <w:tcPr>
            <w:tcW w:w="30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ПОГОДЖЕНО:</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 xml:space="preserve">Голова Державної </w:t>
            </w:r>
            <w:r w:rsidRPr="00F32C19">
              <w:rPr>
                <w:rFonts w:ascii="Times New Roman" w:eastAsia="Times New Roman" w:hAnsi="Times New Roman" w:cs="Times New Roman"/>
                <w:sz w:val="24"/>
                <w:szCs w:val="24"/>
                <w:lang w:eastAsia="ru-RU"/>
              </w:rPr>
              <w:br/>
              <w:t>регуляторної служби України</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 xml:space="preserve">Виконавчий директор </w:t>
            </w:r>
            <w:r w:rsidRPr="00F32C19">
              <w:rPr>
                <w:rFonts w:ascii="Times New Roman" w:eastAsia="Times New Roman" w:hAnsi="Times New Roman" w:cs="Times New Roman"/>
                <w:sz w:val="24"/>
                <w:szCs w:val="24"/>
                <w:lang w:eastAsia="ru-RU"/>
              </w:rPr>
              <w:br/>
              <w:t>Національної Асамблеї інвалідів України</w:t>
            </w:r>
          </w:p>
        </w:tc>
        <w:tc>
          <w:tcPr>
            <w:tcW w:w="20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br/>
              <w:t>К. Ляпіна</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br/>
              <w:t>Н. Скрипка</w:t>
            </w:r>
          </w:p>
        </w:tc>
      </w:tr>
    </w:tbl>
    <w:p w:rsidR="00F32C19" w:rsidRPr="00F32C19" w:rsidRDefault="00F32C19" w:rsidP="00F32C19">
      <w:pPr>
        <w:spacing w:after="0" w:line="240" w:lineRule="auto"/>
        <w:rPr>
          <w:rFonts w:ascii="Times New Roman" w:eastAsia="Times New Roman" w:hAnsi="Times New Roman" w:cs="Times New Roman"/>
          <w:sz w:val="24"/>
          <w:szCs w:val="24"/>
          <w:lang w:eastAsia="ru-RU"/>
        </w:rPr>
      </w:pPr>
      <w:bookmarkStart w:id="10" w:name="n32"/>
      <w:bookmarkEnd w:id="10"/>
      <w:r w:rsidRPr="00F32C19">
        <w:rPr>
          <w:rFonts w:ascii="Times New Roman" w:eastAsia="Times New Roman" w:hAnsi="Times New Roman" w:cs="Times New Roman"/>
          <w:sz w:val="24"/>
          <w:szCs w:val="24"/>
          <w:lang w:eastAsia="ru-RU"/>
        </w:rPr>
        <w:pict>
          <v:rect id="_x0000_i1025" style="width:0;height:1.5pt" o:hralign="center" o:hrstd="t" o:hr="t" fillcolor="#aca899" stroked="f"/>
        </w:pict>
      </w:r>
    </w:p>
    <w:tbl>
      <w:tblPr>
        <w:tblW w:w="5000" w:type="pct"/>
        <w:tblCellSpacing w:w="0" w:type="dxa"/>
        <w:tblCellMar>
          <w:left w:w="0" w:type="dxa"/>
          <w:right w:w="0" w:type="dxa"/>
        </w:tblCellMar>
        <w:tblLook w:val="04A0"/>
      </w:tblPr>
      <w:tblGrid>
        <w:gridCol w:w="5613"/>
        <w:gridCol w:w="3742"/>
      </w:tblGrid>
      <w:tr w:rsidR="00F32C19" w:rsidRPr="00F32C19" w:rsidTr="00F32C19">
        <w:trPr>
          <w:tblCellSpacing w:w="0" w:type="dxa"/>
        </w:trPr>
        <w:tc>
          <w:tcPr>
            <w:tcW w:w="30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2"/>
            <w:bookmarkEnd w:id="11"/>
          </w:p>
        </w:tc>
        <w:tc>
          <w:tcPr>
            <w:tcW w:w="20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 xml:space="preserve">ЗАТВЕРДЖЕНО </w:t>
            </w:r>
            <w:r w:rsidRPr="00F32C19">
              <w:rPr>
                <w:rFonts w:ascii="Times New Roman" w:eastAsia="Times New Roman" w:hAnsi="Times New Roman" w:cs="Times New Roman"/>
                <w:sz w:val="24"/>
                <w:szCs w:val="24"/>
                <w:lang w:eastAsia="ru-RU"/>
              </w:rPr>
              <w:br/>
              <w:t xml:space="preserve">Наказ Міністерства </w:t>
            </w:r>
            <w:r w:rsidRPr="00F32C19">
              <w:rPr>
                <w:rFonts w:ascii="Times New Roman" w:eastAsia="Times New Roman" w:hAnsi="Times New Roman" w:cs="Times New Roman"/>
                <w:sz w:val="24"/>
                <w:szCs w:val="24"/>
                <w:lang w:eastAsia="ru-RU"/>
              </w:rPr>
              <w:br/>
              <w:t xml:space="preserve">освіти і науки України, </w:t>
            </w:r>
            <w:r w:rsidRPr="00F32C19">
              <w:rPr>
                <w:rFonts w:ascii="Times New Roman" w:eastAsia="Times New Roman" w:hAnsi="Times New Roman" w:cs="Times New Roman"/>
                <w:sz w:val="24"/>
                <w:szCs w:val="24"/>
                <w:lang w:eastAsia="ru-RU"/>
              </w:rPr>
              <w:br/>
              <w:t xml:space="preserve">Міністерства </w:t>
            </w:r>
            <w:r w:rsidRPr="00F32C19">
              <w:rPr>
                <w:rFonts w:ascii="Times New Roman" w:eastAsia="Times New Roman" w:hAnsi="Times New Roman" w:cs="Times New Roman"/>
                <w:sz w:val="24"/>
                <w:szCs w:val="24"/>
                <w:lang w:eastAsia="ru-RU"/>
              </w:rPr>
              <w:br/>
              <w:t xml:space="preserve">охорони здоров’я України </w:t>
            </w:r>
            <w:r w:rsidRPr="00F32C19">
              <w:rPr>
                <w:rFonts w:ascii="Times New Roman" w:eastAsia="Times New Roman" w:hAnsi="Times New Roman" w:cs="Times New Roman"/>
                <w:sz w:val="24"/>
                <w:szCs w:val="24"/>
                <w:lang w:eastAsia="ru-RU"/>
              </w:rPr>
              <w:br/>
              <w:t>06.02.2015  № 104/52</w:t>
            </w:r>
          </w:p>
        </w:tc>
      </w:tr>
      <w:tr w:rsidR="00F32C19" w:rsidRPr="00F32C19" w:rsidTr="00F32C19">
        <w:trPr>
          <w:tblCellSpacing w:w="0" w:type="dxa"/>
        </w:trPr>
        <w:tc>
          <w:tcPr>
            <w:tcW w:w="30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3"/>
            <w:bookmarkEnd w:id="12"/>
          </w:p>
        </w:tc>
        <w:tc>
          <w:tcPr>
            <w:tcW w:w="20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t xml:space="preserve">Зареєстровано в Міністерстві </w:t>
            </w:r>
            <w:r w:rsidRPr="00F32C19">
              <w:rPr>
                <w:rFonts w:ascii="Times New Roman" w:eastAsia="Times New Roman" w:hAnsi="Times New Roman" w:cs="Times New Roman"/>
                <w:sz w:val="24"/>
                <w:szCs w:val="24"/>
                <w:lang w:eastAsia="ru-RU"/>
              </w:rPr>
              <w:br/>
              <w:t xml:space="preserve">юстиції України </w:t>
            </w:r>
            <w:r w:rsidRPr="00F32C19">
              <w:rPr>
                <w:rFonts w:ascii="Times New Roman" w:eastAsia="Times New Roman" w:hAnsi="Times New Roman" w:cs="Times New Roman"/>
                <w:sz w:val="24"/>
                <w:szCs w:val="24"/>
                <w:lang w:eastAsia="ru-RU"/>
              </w:rPr>
              <w:br/>
              <w:t xml:space="preserve">26 лютого 2015 р. </w:t>
            </w:r>
            <w:r w:rsidRPr="00F32C19">
              <w:rPr>
                <w:rFonts w:ascii="Times New Roman" w:eastAsia="Times New Roman" w:hAnsi="Times New Roman" w:cs="Times New Roman"/>
                <w:sz w:val="24"/>
                <w:szCs w:val="24"/>
                <w:lang w:eastAsia="ru-RU"/>
              </w:rPr>
              <w:br/>
              <w:t>за № 224/26669</w:t>
            </w:r>
          </w:p>
        </w:tc>
      </w:tr>
    </w:tbl>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14"/>
      <w:bookmarkEnd w:id="13"/>
      <w:r w:rsidRPr="00F32C19">
        <w:rPr>
          <w:rFonts w:ascii="Times New Roman" w:eastAsia="Times New Roman" w:hAnsi="Times New Roman" w:cs="Times New Roman"/>
          <w:sz w:val="24"/>
          <w:szCs w:val="24"/>
          <w:lang w:eastAsia="ru-RU"/>
        </w:rPr>
        <w:lastRenderedPageBreak/>
        <w:t xml:space="preserve">ПОРЯДОК </w:t>
      </w:r>
      <w:r w:rsidRPr="00F32C19">
        <w:rPr>
          <w:rFonts w:ascii="Times New Roman" w:eastAsia="Times New Roman" w:hAnsi="Times New Roman" w:cs="Times New Roman"/>
          <w:sz w:val="24"/>
          <w:szCs w:val="24"/>
          <w:lang w:eastAsia="ru-RU"/>
        </w:rPr>
        <w:br/>
        <w:t>комплектування інклюзивних груп у дошкільних навчальних закладах</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5"/>
      <w:bookmarkEnd w:id="14"/>
      <w:r w:rsidRPr="00F32C19">
        <w:rPr>
          <w:rFonts w:ascii="Times New Roman" w:eastAsia="Times New Roman" w:hAnsi="Times New Roman" w:cs="Times New Roman"/>
          <w:sz w:val="24"/>
          <w:szCs w:val="24"/>
          <w:lang w:eastAsia="ru-RU"/>
        </w:rPr>
        <w:t>1. Цей Порядок розроблено з метою встановлення єдиних вимог до комплектування інклюзивних груп у дошкільних навчальних закладах незалежно від підпорядкування та форми власності.</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6"/>
      <w:bookmarkEnd w:id="15"/>
      <w:r w:rsidRPr="00F32C19">
        <w:rPr>
          <w:rFonts w:ascii="Times New Roman" w:eastAsia="Times New Roman" w:hAnsi="Times New Roman" w:cs="Times New Roman"/>
          <w:sz w:val="24"/>
          <w:szCs w:val="24"/>
          <w:lang w:eastAsia="ru-RU"/>
        </w:rPr>
        <w:t>2. Інклюзивні групи у дошкільних навчальних закладах створюються для забезпечення умов дітям з особливими освітніми потребами, у тому числі дітям з інвалідністю, для розвитку та навчання спільно зі своїми однолітками.</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7"/>
      <w:bookmarkEnd w:id="16"/>
      <w:r w:rsidRPr="00F32C19">
        <w:rPr>
          <w:rFonts w:ascii="Times New Roman" w:eastAsia="Times New Roman" w:hAnsi="Times New Roman" w:cs="Times New Roman"/>
          <w:sz w:val="24"/>
          <w:szCs w:val="24"/>
          <w:lang w:eastAsia="ru-RU"/>
        </w:rPr>
        <w:t>3. Головна мета створення інклюзивних груп - задоволення соціальних та освітніх потреб, організація корекційно-розвиткової роботи з дітьми з особливими освітніми потребами, у тому числі з інвалідністю.</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8"/>
      <w:bookmarkEnd w:id="17"/>
      <w:r w:rsidRPr="00F32C19">
        <w:rPr>
          <w:rFonts w:ascii="Times New Roman" w:eastAsia="Times New Roman" w:hAnsi="Times New Roman" w:cs="Times New Roman"/>
          <w:sz w:val="24"/>
          <w:szCs w:val="24"/>
          <w:lang w:eastAsia="ru-RU"/>
        </w:rPr>
        <w:t xml:space="preserve">4. У своїй роботі дошкільні навчальні заклади, що мають інклюзивні групи, керуються </w:t>
      </w:r>
      <w:hyperlink r:id="rId7" w:tgtFrame="_blank" w:history="1">
        <w:r w:rsidRPr="00F32C19">
          <w:rPr>
            <w:rFonts w:ascii="Times New Roman" w:eastAsia="Times New Roman" w:hAnsi="Times New Roman" w:cs="Times New Roman"/>
            <w:color w:val="0000FF"/>
            <w:sz w:val="24"/>
            <w:szCs w:val="24"/>
            <w:u w:val="single"/>
            <w:lang w:eastAsia="ru-RU"/>
          </w:rPr>
          <w:t>Конституцією України</w:t>
        </w:r>
      </w:hyperlink>
      <w:r w:rsidRPr="00F32C19">
        <w:rPr>
          <w:rFonts w:ascii="Times New Roman" w:eastAsia="Times New Roman" w:hAnsi="Times New Roman" w:cs="Times New Roman"/>
          <w:sz w:val="24"/>
          <w:szCs w:val="24"/>
          <w:lang w:eastAsia="ru-RU"/>
        </w:rPr>
        <w:t>,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освіти і науки України і Міністерства охорони здоров’я України, цим Порядком, власним статутом.</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19"/>
      <w:bookmarkEnd w:id="18"/>
      <w:r w:rsidRPr="00F32C19">
        <w:rPr>
          <w:rFonts w:ascii="Times New Roman" w:eastAsia="Times New Roman" w:hAnsi="Times New Roman" w:cs="Times New Roman"/>
          <w:sz w:val="24"/>
          <w:szCs w:val="24"/>
          <w:lang w:eastAsia="ru-RU"/>
        </w:rPr>
        <w:t>5. Прийом дітей до інклюзивних груп здійснюється керівником дошкільного навчального закладу протягом календарного року за наявності місць на підставі заяви батьків або осіб, які їх замінюють, медичної довідки про стан здоров’я дитини з висновком лікаря, що дитина може відвідувати дошкільний навчальний заклад, довідки дільничного лікаря про епідеміологічне оточення, свідоцтва про народження.</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20"/>
      <w:bookmarkEnd w:id="19"/>
      <w:r w:rsidRPr="00F32C19">
        <w:rPr>
          <w:rFonts w:ascii="Times New Roman" w:eastAsia="Times New Roman" w:hAnsi="Times New Roman" w:cs="Times New Roman"/>
          <w:sz w:val="24"/>
          <w:szCs w:val="24"/>
          <w:lang w:eastAsia="ru-RU"/>
        </w:rPr>
        <w:t xml:space="preserve">Для дітей з особливими освітніми потребами, у тому числі з інвалідністю, додатково подається висновок психолого-медико-педагогічної консультації, копія медичного висновку про дитину-інваліда віком до 18 років (наданої лікарсько-консультативною комісією) або копія посвідчення особи, яка одержує державну соціальну допомогу, відповідно до </w:t>
      </w:r>
      <w:hyperlink r:id="rId8" w:tgtFrame="_blank" w:history="1">
        <w:r w:rsidRPr="00F32C19">
          <w:rPr>
            <w:rFonts w:ascii="Times New Roman" w:eastAsia="Times New Roman" w:hAnsi="Times New Roman" w:cs="Times New Roman"/>
            <w:color w:val="0000FF"/>
            <w:sz w:val="24"/>
            <w:szCs w:val="24"/>
            <w:u w:val="single"/>
            <w:lang w:eastAsia="ru-RU"/>
          </w:rPr>
          <w:t>Закону України</w:t>
        </w:r>
      </w:hyperlink>
      <w:r w:rsidRPr="00F32C19">
        <w:rPr>
          <w:rFonts w:ascii="Times New Roman" w:eastAsia="Times New Roman" w:hAnsi="Times New Roman" w:cs="Times New Roman"/>
          <w:sz w:val="24"/>
          <w:szCs w:val="24"/>
          <w:lang w:eastAsia="ru-RU"/>
        </w:rPr>
        <w:t xml:space="preserve"> «Про державну соціальну допомогу інвалідам з дитинства та дітям-інвалідам», копія індивідуальної програми реабілітації дитини-інваліда, направлення місцевого органу управління освітою.</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21"/>
      <w:bookmarkEnd w:id="20"/>
      <w:r w:rsidRPr="00F32C19">
        <w:rPr>
          <w:rFonts w:ascii="Times New Roman" w:eastAsia="Times New Roman" w:hAnsi="Times New Roman" w:cs="Times New Roman"/>
          <w:sz w:val="24"/>
          <w:szCs w:val="24"/>
          <w:lang w:eastAsia="ru-RU"/>
        </w:rPr>
        <w:t>6. До інклюзивних груп зараховуються діти з особливими освітніми потребами, у тому числі з інвалідністю, які за висновком лікарсько-консультативної комісії можуть відвідувати дошкільні навчальні заклади.</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2"/>
      <w:bookmarkEnd w:id="21"/>
      <w:r w:rsidRPr="00F32C19">
        <w:rPr>
          <w:rFonts w:ascii="Times New Roman" w:eastAsia="Times New Roman" w:hAnsi="Times New Roman" w:cs="Times New Roman"/>
          <w:sz w:val="24"/>
          <w:szCs w:val="24"/>
          <w:lang w:eastAsia="ru-RU"/>
        </w:rPr>
        <w:t>7. Діти з тяжкими порушеннями опорно-рухового апарату, які самостійно не пересуваються і потребують індивідуального догляду, зараховуються до інклюзивних груп при забезпеченні постійного супроводу асистентом дитини.</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23"/>
      <w:bookmarkEnd w:id="22"/>
      <w:r w:rsidRPr="00F32C19">
        <w:rPr>
          <w:rFonts w:ascii="Times New Roman" w:eastAsia="Times New Roman" w:hAnsi="Times New Roman" w:cs="Times New Roman"/>
          <w:sz w:val="24"/>
          <w:szCs w:val="24"/>
          <w:lang w:eastAsia="ru-RU"/>
        </w:rPr>
        <w:t>8. Наповнюваність інклюзивної групи в дошкільному навчальному закладі становить до 15 осіб, з них - 1-3 дитини з особливими освітніми потребами, у тому числі з інвалідністю.</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4"/>
      <w:bookmarkEnd w:id="23"/>
      <w:r w:rsidRPr="00F32C19">
        <w:rPr>
          <w:rFonts w:ascii="Times New Roman" w:eastAsia="Times New Roman" w:hAnsi="Times New Roman" w:cs="Times New Roman"/>
          <w:sz w:val="24"/>
          <w:szCs w:val="24"/>
          <w:lang w:eastAsia="ru-RU"/>
        </w:rPr>
        <w:t>9. Діти з особливими освітніми потребами, у тому числі з інвалідністю, можуть перебувати в інклюзивній групі дошкільного навчального закладу до 7 (8) років відповідно до висновку психолого-медико-педагогічної консультації залежно від рівня та ступеня порушення.</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25"/>
      <w:bookmarkEnd w:id="24"/>
      <w:r w:rsidRPr="00F32C19">
        <w:rPr>
          <w:rFonts w:ascii="Times New Roman" w:eastAsia="Times New Roman" w:hAnsi="Times New Roman" w:cs="Times New Roman"/>
          <w:sz w:val="24"/>
          <w:szCs w:val="24"/>
          <w:lang w:eastAsia="ru-RU"/>
        </w:rPr>
        <w:lastRenderedPageBreak/>
        <w:t>10. Протипоказаннями для прийому дітей до інклюзивних груп дошкільних навчальних закладів є:</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6"/>
      <w:bookmarkEnd w:id="25"/>
      <w:r w:rsidRPr="00F32C19">
        <w:rPr>
          <w:rFonts w:ascii="Times New Roman" w:eastAsia="Times New Roman" w:hAnsi="Times New Roman" w:cs="Times New Roman"/>
          <w:sz w:val="24"/>
          <w:szCs w:val="24"/>
          <w:lang w:eastAsia="ru-RU"/>
        </w:rPr>
        <w:t>ІІІ і IV ступені порушень функцій організму, які не сумісні з перебуванням дитини в організованому колективі;</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7"/>
      <w:bookmarkEnd w:id="26"/>
      <w:r w:rsidRPr="00F32C19">
        <w:rPr>
          <w:rFonts w:ascii="Times New Roman" w:eastAsia="Times New Roman" w:hAnsi="Times New Roman" w:cs="Times New Roman"/>
          <w:sz w:val="24"/>
          <w:szCs w:val="24"/>
          <w:lang w:eastAsia="ru-RU"/>
        </w:rPr>
        <w:t>всі хвороби у гострому періоді, хронічні хвороби в стадії загострення, всі хвороби, які потребують стаціонарного лікування, гострі інфекційні захворювання до закінчення строку карантину.</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28"/>
      <w:bookmarkEnd w:id="27"/>
      <w:r w:rsidRPr="00F32C19">
        <w:rPr>
          <w:rFonts w:ascii="Times New Roman" w:eastAsia="Times New Roman" w:hAnsi="Times New Roman" w:cs="Times New Roman"/>
          <w:sz w:val="24"/>
          <w:szCs w:val="24"/>
          <w:lang w:eastAsia="ru-RU"/>
        </w:rPr>
        <w:t>11. Якщо в період перебування в інклюзивній групі дошкільного навчального закладу у дитини з особливими освітніми потребами, у тому числі з інвалідністю, буде проявлятись неконтрольована поведінка, що може загрожувати її життю і здоров’ю або членів дитячого колективу, то за рішенням педагогічної ради така дитина направляється для додаткового обстеження до психолого-медико-педагогічної консультації для вирішення питання щодо подальшого перебування в інклюзивній групі.</w:t>
      </w:r>
    </w:p>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29"/>
      <w:bookmarkEnd w:id="28"/>
      <w:r w:rsidRPr="00F32C19">
        <w:rPr>
          <w:rFonts w:ascii="Times New Roman" w:eastAsia="Times New Roman" w:hAnsi="Times New Roman" w:cs="Times New Roman"/>
          <w:sz w:val="24"/>
          <w:szCs w:val="24"/>
          <w:lang w:eastAsia="ru-RU"/>
        </w:rPr>
        <w:t>12. Медичне обслуговування дітей в інклюзивній групі дошкільного навчального закладу забезпечується медичними працівниками цього закладу відповідно до затверджених штатних нормативів та посадових обов’язків.</w:t>
      </w:r>
    </w:p>
    <w:tbl>
      <w:tblPr>
        <w:tblW w:w="5000" w:type="pct"/>
        <w:tblCellSpacing w:w="0" w:type="dxa"/>
        <w:tblCellMar>
          <w:left w:w="0" w:type="dxa"/>
          <w:right w:w="0" w:type="dxa"/>
        </w:tblCellMar>
        <w:tblLook w:val="04A0"/>
      </w:tblPr>
      <w:tblGrid>
        <w:gridCol w:w="3929"/>
        <w:gridCol w:w="5426"/>
      </w:tblGrid>
      <w:tr w:rsidR="00F32C19" w:rsidRPr="00F32C19" w:rsidTr="00F32C19">
        <w:trPr>
          <w:tblCellSpacing w:w="0" w:type="dxa"/>
        </w:trPr>
        <w:tc>
          <w:tcPr>
            <w:tcW w:w="21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30"/>
            <w:bookmarkEnd w:id="29"/>
            <w:r w:rsidRPr="00F32C19">
              <w:rPr>
                <w:rFonts w:ascii="Times New Roman" w:eastAsia="Times New Roman" w:hAnsi="Times New Roman" w:cs="Times New Roman"/>
                <w:sz w:val="24"/>
                <w:szCs w:val="24"/>
                <w:lang w:eastAsia="ru-RU"/>
              </w:rPr>
              <w:t xml:space="preserve">Директор Департаменту </w:t>
            </w:r>
            <w:r w:rsidRPr="00F32C19">
              <w:rPr>
                <w:rFonts w:ascii="Times New Roman" w:eastAsia="Times New Roman" w:hAnsi="Times New Roman" w:cs="Times New Roman"/>
                <w:sz w:val="24"/>
                <w:szCs w:val="24"/>
                <w:lang w:eastAsia="ru-RU"/>
              </w:rPr>
              <w:br/>
              <w:t xml:space="preserve">загальної середньої </w:t>
            </w:r>
            <w:r w:rsidRPr="00F32C19">
              <w:rPr>
                <w:rFonts w:ascii="Times New Roman" w:eastAsia="Times New Roman" w:hAnsi="Times New Roman" w:cs="Times New Roman"/>
                <w:sz w:val="24"/>
                <w:szCs w:val="24"/>
                <w:lang w:eastAsia="ru-RU"/>
              </w:rPr>
              <w:br/>
              <w:t xml:space="preserve">та дошкільної освіти </w:t>
            </w:r>
            <w:r w:rsidRPr="00F32C19">
              <w:rPr>
                <w:rFonts w:ascii="Times New Roman" w:eastAsia="Times New Roman" w:hAnsi="Times New Roman" w:cs="Times New Roman"/>
                <w:sz w:val="24"/>
                <w:szCs w:val="24"/>
                <w:lang w:eastAsia="ru-RU"/>
              </w:rPr>
              <w:br/>
              <w:t>МОН України</w:t>
            </w:r>
          </w:p>
        </w:tc>
        <w:tc>
          <w:tcPr>
            <w:tcW w:w="35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br/>
            </w:r>
            <w:r w:rsidRPr="00F32C19">
              <w:rPr>
                <w:rFonts w:ascii="Times New Roman" w:eastAsia="Times New Roman" w:hAnsi="Times New Roman" w:cs="Times New Roman"/>
                <w:sz w:val="24"/>
                <w:szCs w:val="24"/>
                <w:lang w:eastAsia="ru-RU"/>
              </w:rPr>
              <w:br/>
            </w:r>
            <w:r w:rsidRPr="00F32C19">
              <w:rPr>
                <w:rFonts w:ascii="Times New Roman" w:eastAsia="Times New Roman" w:hAnsi="Times New Roman" w:cs="Times New Roman"/>
                <w:sz w:val="24"/>
                <w:szCs w:val="24"/>
                <w:lang w:eastAsia="ru-RU"/>
              </w:rPr>
              <w:br/>
              <w:t>Ю. Кононенко</w:t>
            </w:r>
          </w:p>
        </w:tc>
      </w:tr>
      <w:tr w:rsidR="00F32C19" w:rsidRPr="00F32C19" w:rsidTr="00F32C19">
        <w:trPr>
          <w:tblCellSpacing w:w="0" w:type="dxa"/>
        </w:trPr>
        <w:tc>
          <w:tcPr>
            <w:tcW w:w="21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31"/>
            <w:bookmarkEnd w:id="30"/>
            <w:r w:rsidRPr="00F32C19">
              <w:rPr>
                <w:rFonts w:ascii="Times New Roman" w:eastAsia="Times New Roman" w:hAnsi="Times New Roman" w:cs="Times New Roman"/>
                <w:sz w:val="24"/>
                <w:szCs w:val="24"/>
                <w:lang w:eastAsia="ru-RU"/>
              </w:rPr>
              <w:t xml:space="preserve">Директор Департаменту </w:t>
            </w:r>
            <w:r w:rsidRPr="00F32C19">
              <w:rPr>
                <w:rFonts w:ascii="Times New Roman" w:eastAsia="Times New Roman" w:hAnsi="Times New Roman" w:cs="Times New Roman"/>
                <w:sz w:val="24"/>
                <w:szCs w:val="24"/>
                <w:lang w:eastAsia="ru-RU"/>
              </w:rPr>
              <w:br/>
              <w:t xml:space="preserve">медичної допомоги </w:t>
            </w:r>
            <w:r w:rsidRPr="00F32C19">
              <w:rPr>
                <w:rFonts w:ascii="Times New Roman" w:eastAsia="Times New Roman" w:hAnsi="Times New Roman" w:cs="Times New Roman"/>
                <w:sz w:val="24"/>
                <w:szCs w:val="24"/>
                <w:lang w:eastAsia="ru-RU"/>
              </w:rPr>
              <w:br/>
              <w:t>МОЗ України</w:t>
            </w:r>
          </w:p>
        </w:tc>
        <w:tc>
          <w:tcPr>
            <w:tcW w:w="3500" w:type="pct"/>
            <w:hideMark/>
          </w:tcPr>
          <w:p w:rsidR="00F32C19" w:rsidRPr="00F32C19" w:rsidRDefault="00F32C19" w:rsidP="00F32C19">
            <w:pPr>
              <w:spacing w:before="100" w:beforeAutospacing="1" w:after="100" w:afterAutospacing="1" w:line="240" w:lineRule="auto"/>
              <w:rPr>
                <w:rFonts w:ascii="Times New Roman" w:eastAsia="Times New Roman" w:hAnsi="Times New Roman" w:cs="Times New Roman"/>
                <w:sz w:val="24"/>
                <w:szCs w:val="24"/>
                <w:lang w:eastAsia="ru-RU"/>
              </w:rPr>
            </w:pPr>
            <w:r w:rsidRPr="00F32C19">
              <w:rPr>
                <w:rFonts w:ascii="Times New Roman" w:eastAsia="Times New Roman" w:hAnsi="Times New Roman" w:cs="Times New Roman"/>
                <w:sz w:val="24"/>
                <w:szCs w:val="24"/>
                <w:lang w:eastAsia="ru-RU"/>
              </w:rPr>
              <w:br/>
            </w:r>
            <w:r w:rsidRPr="00F32C19">
              <w:rPr>
                <w:rFonts w:ascii="Times New Roman" w:eastAsia="Times New Roman" w:hAnsi="Times New Roman" w:cs="Times New Roman"/>
                <w:sz w:val="24"/>
                <w:szCs w:val="24"/>
                <w:lang w:eastAsia="ru-RU"/>
              </w:rPr>
              <w:br/>
              <w:t>С. Хотіна</w:t>
            </w:r>
          </w:p>
        </w:tc>
      </w:tr>
    </w:tbl>
    <w:p w:rsidR="004F3EF8" w:rsidRDefault="00F32C19"/>
    <w:sectPr w:rsidR="004F3EF8" w:rsidSect="00574E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2C19"/>
    <w:rsid w:val="00184A87"/>
    <w:rsid w:val="00574E93"/>
    <w:rsid w:val="00637EF1"/>
    <w:rsid w:val="00F32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E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F32C19"/>
  </w:style>
  <w:style w:type="paragraph" w:customStyle="1" w:styleId="rvps1">
    <w:name w:val="rvps1"/>
    <w:basedOn w:val="a"/>
    <w:rsid w:val="00F32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32C19"/>
  </w:style>
  <w:style w:type="paragraph" w:customStyle="1" w:styleId="rvps4">
    <w:name w:val="rvps4"/>
    <w:basedOn w:val="a"/>
    <w:rsid w:val="00F32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32C19"/>
  </w:style>
  <w:style w:type="paragraph" w:customStyle="1" w:styleId="rvps7">
    <w:name w:val="rvps7"/>
    <w:basedOn w:val="a"/>
    <w:rsid w:val="00F32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32C19"/>
  </w:style>
  <w:style w:type="paragraph" w:customStyle="1" w:styleId="rvps14">
    <w:name w:val="rvps14"/>
    <w:basedOn w:val="a"/>
    <w:rsid w:val="00F32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F32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F32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32C19"/>
    <w:rPr>
      <w:color w:val="0000FF"/>
      <w:u w:val="single"/>
    </w:rPr>
  </w:style>
  <w:style w:type="character" w:customStyle="1" w:styleId="rvts52">
    <w:name w:val="rvts52"/>
    <w:basedOn w:val="a0"/>
    <w:rsid w:val="00F32C19"/>
  </w:style>
  <w:style w:type="character" w:customStyle="1" w:styleId="rvts44">
    <w:name w:val="rvts44"/>
    <w:basedOn w:val="a0"/>
    <w:rsid w:val="00F32C19"/>
  </w:style>
  <w:style w:type="paragraph" w:customStyle="1" w:styleId="rvps15">
    <w:name w:val="rvps15"/>
    <w:basedOn w:val="a"/>
    <w:rsid w:val="00F32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F32C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9565975">
      <w:bodyDiv w:val="1"/>
      <w:marLeft w:val="0"/>
      <w:marRight w:val="0"/>
      <w:marTop w:val="0"/>
      <w:marBottom w:val="0"/>
      <w:divBdr>
        <w:top w:val="none" w:sz="0" w:space="0" w:color="auto"/>
        <w:left w:val="none" w:sz="0" w:space="0" w:color="auto"/>
        <w:bottom w:val="none" w:sz="0" w:space="0" w:color="auto"/>
        <w:right w:val="none" w:sz="0" w:space="0" w:color="auto"/>
      </w:divBdr>
      <w:divsChild>
        <w:div w:id="404256748">
          <w:marLeft w:val="0"/>
          <w:marRight w:val="0"/>
          <w:marTop w:val="0"/>
          <w:marBottom w:val="0"/>
          <w:divBdr>
            <w:top w:val="none" w:sz="0" w:space="0" w:color="auto"/>
            <w:left w:val="none" w:sz="0" w:space="0" w:color="auto"/>
            <w:bottom w:val="none" w:sz="0" w:space="0" w:color="auto"/>
            <w:right w:val="none" w:sz="0" w:space="0" w:color="auto"/>
          </w:divBdr>
        </w:div>
        <w:div w:id="231552611">
          <w:marLeft w:val="0"/>
          <w:marRight w:val="0"/>
          <w:marTop w:val="0"/>
          <w:marBottom w:val="0"/>
          <w:divBdr>
            <w:top w:val="none" w:sz="0" w:space="0" w:color="auto"/>
            <w:left w:val="none" w:sz="0" w:space="0" w:color="auto"/>
            <w:bottom w:val="none" w:sz="0" w:space="0" w:color="auto"/>
            <w:right w:val="none" w:sz="0" w:space="0" w:color="auto"/>
          </w:divBdr>
        </w:div>
        <w:div w:id="1802579529">
          <w:marLeft w:val="0"/>
          <w:marRight w:val="0"/>
          <w:marTop w:val="0"/>
          <w:marBottom w:val="0"/>
          <w:divBdr>
            <w:top w:val="none" w:sz="0" w:space="0" w:color="auto"/>
            <w:left w:val="none" w:sz="0" w:space="0" w:color="auto"/>
            <w:bottom w:val="none" w:sz="0" w:space="0" w:color="auto"/>
            <w:right w:val="none" w:sz="0" w:space="0" w:color="auto"/>
          </w:divBdr>
        </w:div>
        <w:div w:id="1259755810">
          <w:marLeft w:val="0"/>
          <w:marRight w:val="0"/>
          <w:marTop w:val="0"/>
          <w:marBottom w:val="0"/>
          <w:divBdr>
            <w:top w:val="none" w:sz="0" w:space="0" w:color="auto"/>
            <w:left w:val="none" w:sz="0" w:space="0" w:color="auto"/>
            <w:bottom w:val="none" w:sz="0" w:space="0" w:color="auto"/>
            <w:right w:val="none" w:sz="0" w:space="0" w:color="auto"/>
          </w:divBdr>
        </w:div>
        <w:div w:id="1902402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109-14" TargetMode="External"/><Relationship Id="rId3" Type="http://schemas.openxmlformats.org/officeDocument/2006/relationships/webSettings" Target="webSettings.xml"/><Relationship Id="rId7" Type="http://schemas.openxmlformats.org/officeDocument/2006/relationships/hyperlink" Target="http://zakon3.rada.gov.ua/laws/show/254%D0%BA/96-%D0%B2%D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3.rada.gov.ua/laws/show/z0224-15" TargetMode="External"/><Relationship Id="rId5" Type="http://schemas.openxmlformats.org/officeDocument/2006/relationships/hyperlink" Target="http://zakon3.rada.gov.ua/laws/show/2801-12" TargetMode="External"/><Relationship Id="rId10" Type="http://schemas.openxmlformats.org/officeDocument/2006/relationships/theme" Target="theme/theme1.xml"/><Relationship Id="rId4" Type="http://schemas.openxmlformats.org/officeDocument/2006/relationships/hyperlink" Target="http://zakon3.rada.gov.ua/laws/show/2628-1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4947</Characters>
  <Application>Microsoft Office Word</Application>
  <DocSecurity>0</DocSecurity>
  <Lines>41</Lines>
  <Paragraphs>11</Paragraphs>
  <ScaleCrop>false</ScaleCrop>
  <Company>Krokoz™</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2</cp:revision>
  <dcterms:created xsi:type="dcterms:W3CDTF">2017-08-18T07:02:00Z</dcterms:created>
  <dcterms:modified xsi:type="dcterms:W3CDTF">2017-08-18T07:02:00Z</dcterms:modified>
</cp:coreProperties>
</file>